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23F" w:rsidRPr="008D623F" w:rsidRDefault="008D623F" w:rsidP="008D623F">
      <w:pPr>
        <w:shd w:val="clear" w:color="auto" w:fill="FABF8F" w:themeFill="accent6" w:themeFillTint="99"/>
        <w:spacing w:before="240"/>
        <w:jc w:val="both"/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DZ"/>
        </w:rPr>
      </w:pPr>
      <w:proofErr w:type="gramStart"/>
      <w:r w:rsidRPr="008D623F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DZ"/>
        </w:rPr>
        <w:t>موارد</w:t>
      </w:r>
      <w:proofErr w:type="gramEnd"/>
      <w:r w:rsidRPr="008D623F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DZ"/>
        </w:rPr>
        <w:t xml:space="preserve"> أساسية </w:t>
      </w:r>
    </w:p>
    <w:p w:rsidR="008D623F" w:rsidRPr="008D623F" w:rsidRDefault="008D623F" w:rsidP="008D623F">
      <w:pPr>
        <w:pStyle w:val="Paragraphedeliste"/>
        <w:numPr>
          <w:ilvl w:val="0"/>
          <w:numId w:val="1"/>
        </w:numPr>
        <w:shd w:val="clear" w:color="auto" w:fill="FABF8F" w:themeFill="accent6" w:themeFillTint="99"/>
        <w:spacing w:before="240"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proofErr w:type="gramStart"/>
      <w:r w:rsidRPr="008D623F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القانون</w:t>
      </w:r>
      <w:proofErr w:type="gramEnd"/>
      <w:r w:rsidRPr="008D623F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التجاري</w:t>
      </w:r>
    </w:p>
    <w:p w:rsidR="008D623F" w:rsidRDefault="008D623F" w:rsidP="008D623F">
      <w:pPr>
        <w:pStyle w:val="Paragraphedeliste"/>
        <w:numPr>
          <w:ilvl w:val="0"/>
          <w:numId w:val="1"/>
        </w:numPr>
        <w:shd w:val="clear" w:color="auto" w:fill="FABF8F" w:themeFill="accent6" w:themeFillTint="99"/>
        <w:spacing w:before="240"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proofErr w:type="gramStart"/>
      <w:r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القانون</w:t>
      </w:r>
      <w:proofErr w:type="gramEnd"/>
      <w:r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المدني </w:t>
      </w:r>
    </w:p>
    <w:p w:rsidR="008D623F" w:rsidRDefault="008D623F" w:rsidP="008D623F">
      <w:pPr>
        <w:pStyle w:val="Paragraphedeliste"/>
        <w:numPr>
          <w:ilvl w:val="0"/>
          <w:numId w:val="1"/>
        </w:numPr>
        <w:shd w:val="clear" w:color="auto" w:fill="FABF8F" w:themeFill="accent6" w:themeFillTint="99"/>
        <w:spacing w:before="240"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سمير جميل حسين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الفتلاوي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>، العقود التجارية الجزائرية، ديوان المطبوعات الجامعية، 1994م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.</w:t>
      </w:r>
    </w:p>
    <w:p w:rsidR="008D623F" w:rsidRDefault="008D623F" w:rsidP="008D623F">
      <w:pPr>
        <w:pStyle w:val="Paragraphedeliste"/>
        <w:numPr>
          <w:ilvl w:val="0"/>
          <w:numId w:val="1"/>
        </w:numPr>
        <w:shd w:val="clear" w:color="auto" w:fill="FABF8F" w:themeFill="accent6" w:themeFillTint="99"/>
        <w:spacing w:before="240"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حلو أبو الحلو، القانون</w:t>
      </w:r>
      <w:bookmarkStart w:id="0" w:name="_GoBack"/>
      <w:bookmarkEnd w:id="0"/>
      <w:r>
        <w:rPr>
          <w:rFonts w:ascii="Simplified Arabic" w:hAnsi="Simplified Arabic" w:cs="Simplified Arabic"/>
          <w:sz w:val="32"/>
          <w:szCs w:val="32"/>
          <w:rtl/>
        </w:rPr>
        <w:t xml:space="preserve"> التجاري الجزائري، ديوان المطبوعات الجامعية، بن عكنون، الجزائر</w:t>
      </w:r>
    </w:p>
    <w:p w:rsidR="008D623F" w:rsidRDefault="008D623F" w:rsidP="008D623F">
      <w:pPr>
        <w:pStyle w:val="Paragraphedeliste"/>
        <w:numPr>
          <w:ilvl w:val="0"/>
          <w:numId w:val="1"/>
        </w:numPr>
        <w:shd w:val="clear" w:color="auto" w:fill="FABF8F" w:themeFill="accent6" w:themeFillTint="99"/>
        <w:spacing w:before="240"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فوزي محمد سامي، مبادئ القانون التجاري، </w:t>
      </w:r>
      <w:proofErr w:type="gramStart"/>
      <w:r>
        <w:rPr>
          <w:rFonts w:ascii="Simplified Arabic" w:hAnsi="Simplified Arabic" w:cs="Simplified Arabic"/>
          <w:sz w:val="32"/>
          <w:szCs w:val="32"/>
          <w:rtl/>
        </w:rPr>
        <w:t>الطبعة</w:t>
      </w:r>
      <w:proofErr w:type="gramEnd"/>
      <w:r>
        <w:rPr>
          <w:rFonts w:ascii="Simplified Arabic" w:hAnsi="Simplified Arabic" w:cs="Simplified Arabic"/>
          <w:sz w:val="32"/>
          <w:szCs w:val="32"/>
          <w:rtl/>
        </w:rPr>
        <w:t xml:space="preserve"> الأولى، الدار العلمية الدولية للنشر والتوزيع، عمان، </w:t>
      </w:r>
      <w:r>
        <w:rPr>
          <w:rFonts w:ascii="Simplified Arabic" w:hAnsi="Simplified Arabic" w:cs="Simplified Arabic"/>
          <w:sz w:val="32"/>
          <w:szCs w:val="32"/>
        </w:rPr>
        <w:t>2003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. </w:t>
      </w:r>
    </w:p>
    <w:p w:rsidR="008D623F" w:rsidRDefault="008D623F" w:rsidP="008D623F">
      <w:pPr>
        <w:pStyle w:val="Paragraphedeliste"/>
        <w:numPr>
          <w:ilvl w:val="0"/>
          <w:numId w:val="1"/>
        </w:numPr>
        <w:shd w:val="clear" w:color="auto" w:fill="FABF8F" w:themeFill="accent6" w:themeFillTint="99"/>
        <w:spacing w:before="240"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</w:rPr>
        <w:t>مصطفى كمال طه، العقود التجارية، دار الفكر الجامعي، ا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ل</w:t>
      </w:r>
      <w:r>
        <w:rPr>
          <w:rFonts w:ascii="Simplified Arabic" w:hAnsi="Simplified Arabic" w:cs="Simplified Arabic"/>
          <w:sz w:val="32"/>
          <w:szCs w:val="32"/>
          <w:rtl/>
        </w:rPr>
        <w:t>إسكندرية، 2005</w:t>
      </w:r>
      <w:r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8D623F" w:rsidRDefault="008D623F" w:rsidP="008D623F">
      <w:pPr>
        <w:pStyle w:val="Paragraphedeliste"/>
        <w:numPr>
          <w:ilvl w:val="0"/>
          <w:numId w:val="1"/>
        </w:numPr>
        <w:shd w:val="clear" w:color="auto" w:fill="FABF8F" w:themeFill="accent6" w:themeFillTint="99"/>
        <w:spacing w:before="240"/>
        <w:jc w:val="both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</w:rPr>
        <w:t>مصطفى كمال طه، وائل أنور بندق، أصول القانون التجاري، دار الفكر الجامعي، الإسكندرية، 2006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.</w:t>
      </w:r>
    </w:p>
    <w:p w:rsidR="008D623F" w:rsidRDefault="008D623F" w:rsidP="008D623F">
      <w:pPr>
        <w:pStyle w:val="Paragraphedeliste"/>
        <w:numPr>
          <w:ilvl w:val="0"/>
          <w:numId w:val="1"/>
        </w:numPr>
        <w:shd w:val="clear" w:color="auto" w:fill="FABF8F" w:themeFill="accent6" w:themeFillTint="99"/>
        <w:spacing w:before="24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بن زارع رابح، مبادئ القانون التجاري، دار العلوم للنشر والتوزيع، عنابة، 2014. </w:t>
      </w:r>
    </w:p>
    <w:p w:rsidR="008D623F" w:rsidRDefault="008D623F" w:rsidP="008D623F">
      <w:pPr>
        <w:pStyle w:val="Paragraphedeliste"/>
        <w:numPr>
          <w:ilvl w:val="0"/>
          <w:numId w:val="1"/>
        </w:numPr>
        <w:shd w:val="clear" w:color="auto" w:fill="FABF8F" w:themeFill="accent6" w:themeFillTint="99"/>
        <w:spacing w:before="24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هلالة نادية، محاضرات في مقياس العقود التجارية، ملقاة على طلبة السنة أولى ماستر قانون خاص معمق، السداسي الثاني، 2022. </w:t>
      </w:r>
    </w:p>
    <w:p w:rsidR="00B92F38" w:rsidRPr="008D623F" w:rsidRDefault="00B92F38">
      <w:pPr>
        <w:rPr>
          <w:rFonts w:hint="cs"/>
          <w:lang w:bidi="ar-DZ"/>
        </w:rPr>
      </w:pPr>
    </w:p>
    <w:sectPr w:rsidR="00B92F38" w:rsidRPr="008D623F" w:rsidSect="008D623F">
      <w:pgSz w:w="11906" w:h="16838"/>
      <w:pgMar w:top="1134" w:right="1418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010D9"/>
    <w:multiLevelType w:val="hybridMultilevel"/>
    <w:tmpl w:val="469AF986"/>
    <w:lvl w:ilvl="0" w:tplc="C30050E2">
      <w:numFmt w:val="bullet"/>
      <w:lvlText w:val="-"/>
      <w:lvlJc w:val="left"/>
      <w:pPr>
        <w:ind w:left="720" w:hanging="360"/>
      </w:pPr>
      <w:rPr>
        <w:rFonts w:ascii="Sakkal Majalla" w:eastAsiaTheme="minorHAnsi" w:hAnsi="Sakkal Majalla" w:cs="Sakkal Majall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23F"/>
    <w:rsid w:val="00855097"/>
    <w:rsid w:val="008D623F"/>
    <w:rsid w:val="00B9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D62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D62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7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 Windows</dc:creator>
  <cp:lastModifiedBy>Utilisateur Windows</cp:lastModifiedBy>
  <cp:revision>1</cp:revision>
  <dcterms:created xsi:type="dcterms:W3CDTF">2022-10-02T14:29:00Z</dcterms:created>
  <dcterms:modified xsi:type="dcterms:W3CDTF">2022-10-02T14:31:00Z</dcterms:modified>
</cp:coreProperties>
</file>